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DF" w:rsidRDefault="002A52DF" w:rsidP="002A52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0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45459" cy="641020"/>
            <wp:effectExtent l="19050" t="0" r="2241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2DF" w:rsidRDefault="00176085" w:rsidP="002A52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Komunikat KRUS</w:t>
      </w:r>
    </w:p>
    <w:p w:rsidR="002A52DF" w:rsidRDefault="002A52DF" w:rsidP="002A52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52DF" w:rsidRPr="005A41C9" w:rsidRDefault="002A52DF" w:rsidP="002A52DF">
      <w:pPr>
        <w:pStyle w:val="dtz"/>
        <w:spacing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  <w:u w:val="single"/>
        </w:rPr>
      </w:pPr>
      <w:r>
        <w:rPr>
          <w:rFonts w:ascii="Times New Roman" w:hAnsi="Times New Roman"/>
        </w:rPr>
        <w:tab/>
      </w:r>
      <w:r w:rsidRPr="005A41C9">
        <w:rPr>
          <w:rFonts w:ascii="Times New Roman" w:hAnsi="Times New Roman"/>
          <w:color w:val="000000" w:themeColor="text1"/>
          <w:sz w:val="22"/>
          <w:szCs w:val="22"/>
        </w:rPr>
        <w:t>Na mocy Rozporz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ądzenia Rady Ministrów z dnia </w:t>
      </w:r>
      <w:r w:rsidR="0031607A">
        <w:rPr>
          <w:rFonts w:ascii="Times New Roman" w:hAnsi="Times New Roman"/>
          <w:color w:val="000000" w:themeColor="text1"/>
          <w:sz w:val="22"/>
          <w:szCs w:val="22"/>
        </w:rPr>
        <w:t>2 czerwca</w:t>
      </w:r>
      <w:r w:rsidRPr="005A41C9">
        <w:rPr>
          <w:rFonts w:ascii="Times New Roman" w:hAnsi="Times New Roman"/>
          <w:color w:val="000000" w:themeColor="text1"/>
          <w:sz w:val="22"/>
          <w:szCs w:val="22"/>
        </w:rPr>
        <w:t xml:space="preserve"> 2021 r. dodatkowy zasiłek opiekuńczy dla ubezpieczonego w KRUS został przedłużony </w:t>
      </w:r>
      <w:r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do </w:t>
      </w:r>
      <w:r w:rsidR="0031607A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25</w:t>
      </w:r>
      <w:r w:rsidR="003D302C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czerwca</w:t>
      </w:r>
      <w:r w:rsidR="00EF4981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 </w:t>
      </w:r>
      <w:r w:rsidRPr="005A41C9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>2021 r.</w:t>
      </w: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ab/>
        <w:t xml:space="preserve">Zasiłek opiekuńczy przysługuje na dotychczasowych zasadach – w przypadku zamknięcia </w:t>
      </w:r>
      <w:r w:rsidR="003D302C">
        <w:rPr>
          <w:rFonts w:ascii="Times New Roman" w:hAnsi="Times New Roman"/>
          <w:color w:val="000000" w:themeColor="text1"/>
          <w:kern w:val="36"/>
          <w:sz w:val="22"/>
          <w:szCs w:val="22"/>
        </w:rPr>
        <w:br/>
      </w: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 xml:space="preserve">z powodu Covid-19 żłobka/przedszkola/szkoły lub innej placówki, do której uczęszcza dziecko, albo niemożności sprawowania opieki </w:t>
      </w:r>
      <w:bookmarkStart w:id="0" w:name="_GoBack"/>
      <w:bookmarkEnd w:id="0"/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>przez nianię lub dziennego opiekuna z powodu Covid-19 – ubezpieczonym rolnikom i domownikom – z powodu konieczności osobistego sprawowania opieki nad:</w:t>
      </w:r>
    </w:p>
    <w:p w:rsidR="002A52DF" w:rsidRPr="005A41C9" w:rsidRDefault="002A52DF" w:rsidP="002A52DF">
      <w:pPr>
        <w:pStyle w:val="dtz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>dzieckiem w wieku do ukończenia 8 lat;</w:t>
      </w:r>
    </w:p>
    <w:p w:rsidR="002A52DF" w:rsidRPr="005A41C9" w:rsidRDefault="002A52DF" w:rsidP="002A52DF">
      <w:pPr>
        <w:pStyle w:val="dtz"/>
        <w:numPr>
          <w:ilvl w:val="0"/>
          <w:numId w:val="3"/>
        </w:numPr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>dzieckiem legitymującym się orzeczeniem o znacznym lub</w:t>
      </w:r>
      <w:r w:rsidRPr="005A41C9">
        <w:rPr>
          <w:rFonts w:ascii="Times New Roman" w:hAnsi="Times New Roman"/>
          <w:color w:val="000000" w:themeColor="text1"/>
          <w:sz w:val="22"/>
          <w:szCs w:val="22"/>
        </w:rPr>
        <w:t xml:space="preserve"> umiarkowanym stopniu niepełnosprawności do ukończenia 18 lat albo dzieckiem z orzeczeniem </w:t>
      </w:r>
      <w:r w:rsidRPr="005A41C9">
        <w:rPr>
          <w:rFonts w:ascii="Times New Roman" w:hAnsi="Times New Roman"/>
          <w:color w:val="000000" w:themeColor="text1"/>
          <w:sz w:val="22"/>
          <w:szCs w:val="22"/>
        </w:rPr>
        <w:br/>
        <w:t>o niepełnosprawności  lub orzeczeniem o potrzebie kształcenia specjalnego;</w:t>
      </w: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>Zasiłek opiekuńczy przysługuje w przypadku, gdy placówki są zamknięte ze względu na Covid-19, oraz w sytuacji, gdy placówka, która wznowiła naukę/opiekę stacjonarną zostanie zamknięta lub jej funkcjonowanie, mimo, że jest otwarta, zostanie ograniczone ze względu na nieprzewidziane zamknięcie klasy, oddziału, a więc w przypadku, gdy nie będzie możliwości zapewnienia opieki ww. dzieciom i osobom niepełnosprawnym.</w:t>
      </w: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>Również nie zmieniły się zasady występowania  o dodatkowy zasiłek opiekuńczy, który przyznawany jest na wniosek.</w:t>
      </w: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 xml:space="preserve">Jeżeli we wniosku o zasiłek opiekuńczy złożony przed wejściem w życie nowych przepisów wskazano okres opieki nad dzieckiem </w:t>
      </w:r>
      <w:r>
        <w:rPr>
          <w:rFonts w:ascii="Times New Roman" w:hAnsi="Times New Roman"/>
          <w:color w:val="000000" w:themeColor="text1"/>
          <w:kern w:val="36"/>
          <w:sz w:val="22"/>
          <w:szCs w:val="22"/>
        </w:rPr>
        <w:t xml:space="preserve">po </w:t>
      </w:r>
      <w:r w:rsidR="0031607A">
        <w:rPr>
          <w:rFonts w:ascii="Times New Roman" w:hAnsi="Times New Roman"/>
          <w:color w:val="000000" w:themeColor="text1"/>
          <w:kern w:val="36"/>
          <w:sz w:val="22"/>
          <w:szCs w:val="22"/>
        </w:rPr>
        <w:t>6 czerwca</w:t>
      </w: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 xml:space="preserve"> 2021 r. i spełnione zostały pozostałe warunki niezbędne do uzyskania prawa do tego zasiłku, to prawo do tego zasiłku zostanie przyznane na wskazany we wniosku okres opieki (nie dłużej niż do </w:t>
      </w:r>
      <w:r w:rsidR="0031607A">
        <w:rPr>
          <w:rFonts w:ascii="Times New Roman" w:hAnsi="Times New Roman"/>
          <w:color w:val="000000" w:themeColor="text1"/>
          <w:kern w:val="36"/>
          <w:sz w:val="22"/>
          <w:szCs w:val="22"/>
        </w:rPr>
        <w:t>25</w:t>
      </w:r>
      <w:r w:rsidR="003D302C">
        <w:rPr>
          <w:rFonts w:ascii="Times New Roman" w:hAnsi="Times New Roman"/>
          <w:color w:val="000000" w:themeColor="text1"/>
          <w:kern w:val="36"/>
          <w:sz w:val="22"/>
          <w:szCs w:val="22"/>
        </w:rPr>
        <w:t xml:space="preserve"> czerwca </w:t>
      </w: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>2021 r.) bez konieczności ponawiania wniosku.</w:t>
      </w: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</w:p>
    <w:p w:rsidR="002A52DF" w:rsidRPr="005A41C9" w:rsidRDefault="002A52DF" w:rsidP="002A52DF">
      <w:pPr>
        <w:pStyle w:val="dtz"/>
        <w:spacing w:after="0" w:line="360" w:lineRule="auto"/>
        <w:jc w:val="both"/>
        <w:outlineLvl w:val="1"/>
        <w:rPr>
          <w:rFonts w:ascii="Times New Roman" w:hAnsi="Times New Roman"/>
          <w:color w:val="000000" w:themeColor="text1"/>
          <w:kern w:val="36"/>
          <w:sz w:val="22"/>
          <w:szCs w:val="22"/>
        </w:rPr>
      </w:pPr>
      <w:r w:rsidRPr="005A41C9">
        <w:rPr>
          <w:rFonts w:ascii="Times New Roman" w:hAnsi="Times New Roman"/>
          <w:color w:val="000000" w:themeColor="text1"/>
          <w:kern w:val="36"/>
          <w:sz w:val="22"/>
          <w:szCs w:val="22"/>
        </w:rPr>
        <w:t xml:space="preserve">Informujemy, iż nie zmieniły się zasady przysługiwania zasiłku opiekuńczego. Zasiłek ten nie przysługuje, jeśli drugi z rodziców dziecka może zapewnić  dziecku opiekę (np. jest bezrobotny, korzysta z urlopu rodzicielskiego czy urlopu wychowawczego). </w:t>
      </w:r>
    </w:p>
    <w:p w:rsidR="002A52DF" w:rsidRPr="005A41C9" w:rsidRDefault="002A52DF" w:rsidP="002A52DF">
      <w:pPr>
        <w:pStyle w:val="dtz"/>
        <w:spacing w:after="0"/>
        <w:jc w:val="both"/>
        <w:outlineLvl w:val="1"/>
        <w:rPr>
          <w:color w:val="000000" w:themeColor="text1"/>
        </w:rPr>
      </w:pPr>
    </w:p>
    <w:p w:rsidR="00166E2E" w:rsidRDefault="00166E2E"/>
    <w:sectPr w:rsidR="00166E2E" w:rsidSect="00166E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07A" w:rsidRDefault="0031607A" w:rsidP="002A52DF">
      <w:pPr>
        <w:spacing w:after="0" w:line="240" w:lineRule="auto"/>
      </w:pPr>
      <w:r>
        <w:separator/>
      </w:r>
    </w:p>
  </w:endnote>
  <w:endnote w:type="continuationSeparator" w:id="1">
    <w:p w:rsidR="0031607A" w:rsidRDefault="0031607A" w:rsidP="002A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07A" w:rsidRDefault="0031607A" w:rsidP="002A52DF">
      <w:pPr>
        <w:spacing w:after="0" w:line="240" w:lineRule="auto"/>
      </w:pPr>
      <w:r>
        <w:separator/>
      </w:r>
    </w:p>
  </w:footnote>
  <w:footnote w:type="continuationSeparator" w:id="1">
    <w:p w:rsidR="0031607A" w:rsidRDefault="0031607A" w:rsidP="002A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7A" w:rsidRPr="002A52DF" w:rsidRDefault="0031607A">
    <w:pPr>
      <w:pStyle w:val="Nagwek"/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2A52DF">
      <w:rPr>
        <w:rFonts w:ascii="Times New Roman" w:hAnsi="Times New Roman" w:cs="Times New Roman"/>
        <w:sz w:val="20"/>
        <w:szCs w:val="20"/>
      </w:rPr>
      <w:t xml:space="preserve">Częstochowa, </w:t>
    </w:r>
    <w:r>
      <w:rPr>
        <w:rFonts w:ascii="Times New Roman" w:hAnsi="Times New Roman" w:cs="Times New Roman"/>
        <w:sz w:val="20"/>
        <w:szCs w:val="20"/>
      </w:rPr>
      <w:t xml:space="preserve">09 czerwca </w:t>
    </w:r>
    <w:r w:rsidRPr="002A52DF">
      <w:rPr>
        <w:rFonts w:ascii="Times New Roman" w:hAnsi="Times New Roman" w:cs="Times New Roman"/>
        <w:sz w:val="20"/>
        <w:szCs w:val="20"/>
      </w:rPr>
      <w:t>2021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7DB7"/>
    <w:multiLevelType w:val="hybridMultilevel"/>
    <w:tmpl w:val="42D097F4"/>
    <w:lvl w:ilvl="0" w:tplc="5D4490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F44E4"/>
    <w:multiLevelType w:val="multilevel"/>
    <w:tmpl w:val="270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4572E"/>
    <w:multiLevelType w:val="multilevel"/>
    <w:tmpl w:val="7024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2DF"/>
    <w:rsid w:val="00166E2E"/>
    <w:rsid w:val="00176085"/>
    <w:rsid w:val="002A52DF"/>
    <w:rsid w:val="0031607A"/>
    <w:rsid w:val="003D302C"/>
    <w:rsid w:val="00D13815"/>
    <w:rsid w:val="00D670C9"/>
    <w:rsid w:val="00EF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E2E"/>
  </w:style>
  <w:style w:type="paragraph" w:styleId="Nagwek2">
    <w:name w:val="heading 2"/>
    <w:basedOn w:val="Normalny"/>
    <w:link w:val="Nagwek2Znak"/>
    <w:uiPriority w:val="9"/>
    <w:qFormat/>
    <w:rsid w:val="002A5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52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A52DF"/>
    <w:rPr>
      <w:color w:val="0000FF"/>
      <w:u w:val="single"/>
    </w:rPr>
  </w:style>
  <w:style w:type="paragraph" w:customStyle="1" w:styleId="dtz">
    <w:name w:val="dtz"/>
    <w:basedOn w:val="Normalny"/>
    <w:rsid w:val="002A52DF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2D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2DF"/>
  </w:style>
  <w:style w:type="paragraph" w:styleId="Stopka">
    <w:name w:val="footer"/>
    <w:basedOn w:val="Normalny"/>
    <w:link w:val="StopkaZnak"/>
    <w:uiPriority w:val="99"/>
    <w:unhideWhenUsed/>
    <w:rsid w:val="002A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IwoJas1</dc:creator>
  <cp:lastModifiedBy>IwoJas1</cp:lastModifiedBy>
  <cp:revision>2</cp:revision>
  <cp:lastPrinted>2021-06-09T06:54:00Z</cp:lastPrinted>
  <dcterms:created xsi:type="dcterms:W3CDTF">2021-06-09T07:33:00Z</dcterms:created>
  <dcterms:modified xsi:type="dcterms:W3CDTF">2021-06-09T07:33:00Z</dcterms:modified>
</cp:coreProperties>
</file>